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5DF95" w14:textId="034FE4FF" w:rsidR="00062F2C" w:rsidRPr="00A57564" w:rsidRDefault="001C56F4" w:rsidP="00062F2C">
      <w:pPr>
        <w:ind w:right="215"/>
        <w:jc w:val="center"/>
        <w:rPr>
          <w:rFonts w:cs="Arial"/>
          <w:caps/>
          <w:sz w:val="24"/>
          <w:szCs w:val="24"/>
        </w:rPr>
      </w:pPr>
      <w:r w:rsidRPr="0005591B">
        <w:rPr>
          <w:rFonts w:cs="Arial"/>
          <w:b/>
          <w:bCs/>
          <w:caps/>
          <w:noProof/>
          <w:szCs w:val="24"/>
        </w:rPr>
        <w:drawing>
          <wp:inline distT="0" distB="0" distL="0" distR="0" wp14:anchorId="2B10B712" wp14:editId="67D7FEE7">
            <wp:extent cx="489347" cy="571500"/>
            <wp:effectExtent l="0" t="0" r="6350" b="0"/>
            <wp:docPr id="133023297" name="Paveikslėlis 133023297"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3442" cy="587962"/>
                    </a:xfrm>
                    <a:prstGeom prst="rect">
                      <a:avLst/>
                    </a:prstGeom>
                    <a:noFill/>
                    <a:ln>
                      <a:noFill/>
                    </a:ln>
                  </pic:spPr>
                </pic:pic>
              </a:graphicData>
            </a:graphic>
          </wp:inline>
        </w:drawing>
      </w:r>
    </w:p>
    <w:p w14:paraId="30F9C822" w14:textId="1601C1A8" w:rsidR="00EE2341" w:rsidRPr="00A57564" w:rsidRDefault="00A57564" w:rsidP="007847F7">
      <w:pPr>
        <w:pStyle w:val="statymopavad"/>
        <w:spacing w:line="276" w:lineRule="auto"/>
        <w:ind w:firstLine="0"/>
        <w:outlineLvl w:val="0"/>
        <w:rPr>
          <w:rFonts w:cs="Arial"/>
          <w:szCs w:val="24"/>
        </w:rPr>
        <w:sectPr w:rsidR="00EE2341" w:rsidRPr="00A57564" w:rsidSect="003F179C">
          <w:footerReference w:type="default" r:id="rId8"/>
          <w:footerReference w:type="first" r:id="rId9"/>
          <w:pgSz w:w="11906" w:h="16838"/>
          <w:pgMar w:top="1134" w:right="567" w:bottom="1134" w:left="1701" w:header="567" w:footer="567" w:gutter="0"/>
          <w:pgNumType w:chapStyle="1"/>
          <w:cols w:space="1296"/>
          <w:titlePg/>
          <w:docGrid w:linePitch="381"/>
        </w:sectPr>
      </w:pPr>
      <w:bookmarkStart w:id="0" w:name="_Hlk125053438"/>
      <w:r w:rsidRPr="00A57564">
        <w:rPr>
          <w:rStyle w:val="statymoNr"/>
          <w:rFonts w:ascii="Arial" w:hAnsi="Arial" w:cs="Arial"/>
          <w:b/>
          <w:caps w:val="0"/>
          <w:szCs w:val="24"/>
        </w:rPr>
        <w:t>KLAIPĖDOS RAJONO SAVIVALDYBĖS ADMINISTRACIJ</w:t>
      </w:r>
      <w:r w:rsidR="007A6D7C">
        <w:rPr>
          <w:rStyle w:val="statymoNr"/>
          <w:rFonts w:ascii="Arial" w:hAnsi="Arial" w:cs="Arial"/>
          <w:b/>
          <w:caps w:val="0"/>
          <w:szCs w:val="24"/>
        </w:rPr>
        <w:t>A</w:t>
      </w:r>
    </w:p>
    <w:p w14:paraId="58EAE423" w14:textId="34C2F4DC" w:rsidR="007847F7" w:rsidRPr="00E43C3D" w:rsidRDefault="00AC78FB" w:rsidP="00EF0EB8">
      <w:pPr>
        <w:spacing w:before="360" w:after="0" w:line="276" w:lineRule="auto"/>
        <w:rPr>
          <w:rFonts w:cs="Arial"/>
          <w:sz w:val="24"/>
          <w:szCs w:val="24"/>
          <w:lang w:val="en-US"/>
        </w:rPr>
      </w:pPr>
      <w:r>
        <w:rPr>
          <w:rFonts w:cs="Arial"/>
          <w:sz w:val="24"/>
          <w:szCs w:val="24"/>
        </w:rPr>
        <w:t xml:space="preserve">Savivaldybės </w:t>
      </w:r>
      <w:r w:rsidR="00C85549">
        <w:rPr>
          <w:rFonts w:cs="Arial"/>
          <w:sz w:val="24"/>
          <w:szCs w:val="24"/>
        </w:rPr>
        <w:t>tarybai</w:t>
      </w:r>
    </w:p>
    <w:p w14:paraId="797F8DD3" w14:textId="035662CA" w:rsidR="00EE2341" w:rsidRPr="007A6D7C" w:rsidRDefault="00142533" w:rsidP="007847F7">
      <w:pPr>
        <w:spacing w:before="360"/>
        <w:rPr>
          <w:sz w:val="24"/>
          <w:szCs w:val="24"/>
        </w:rPr>
        <w:sectPr w:rsidR="00EE2341" w:rsidRPr="007A6D7C" w:rsidSect="003F179C">
          <w:type w:val="continuous"/>
          <w:pgSz w:w="11906" w:h="16838"/>
          <w:pgMar w:top="426" w:right="1134" w:bottom="1134" w:left="1701" w:header="567" w:footer="567" w:gutter="0"/>
          <w:pgNumType w:chapStyle="1"/>
          <w:cols w:num="2" w:space="853"/>
          <w:titlePg/>
          <w:docGrid w:linePitch="360"/>
        </w:sectPr>
      </w:pPr>
      <w:r w:rsidRPr="007A6D7C">
        <w:rPr>
          <w:rFonts w:cs="Arial"/>
          <w:sz w:val="24"/>
          <w:szCs w:val="24"/>
        </w:rPr>
        <w:br w:type="column"/>
      </w:r>
      <w:bookmarkEnd w:id="0"/>
      <w:r w:rsidR="007847F7" w:rsidRPr="007A6D7C">
        <w:rPr>
          <w:rFonts w:cs="Arial"/>
          <w:sz w:val="24"/>
          <w:szCs w:val="24"/>
        </w:rPr>
        <w:t xml:space="preserve">   </w:t>
      </w:r>
    </w:p>
    <w:p w14:paraId="1554728A" w14:textId="77777777" w:rsidR="00AC78FB" w:rsidRDefault="00AC78FB" w:rsidP="00E43C3D">
      <w:pPr>
        <w:autoSpaceDE w:val="0"/>
        <w:autoSpaceDN w:val="0"/>
        <w:adjustRightInd w:val="0"/>
        <w:jc w:val="both"/>
        <w:rPr>
          <w:rFonts w:cs="Arial"/>
          <w:b/>
          <w:sz w:val="24"/>
          <w:szCs w:val="24"/>
        </w:rPr>
      </w:pPr>
    </w:p>
    <w:p w14:paraId="0FBD3EFE" w14:textId="70F68EFC" w:rsidR="00E43C3D" w:rsidRPr="0019584D" w:rsidRDefault="008D7181" w:rsidP="00AC78FB">
      <w:pPr>
        <w:autoSpaceDE w:val="0"/>
        <w:autoSpaceDN w:val="0"/>
        <w:adjustRightInd w:val="0"/>
        <w:spacing w:after="240"/>
        <w:jc w:val="both"/>
        <w:rPr>
          <w:rFonts w:cs="Arial"/>
          <w:b/>
          <w:sz w:val="24"/>
          <w:szCs w:val="24"/>
        </w:rPr>
      </w:pPr>
      <w:r>
        <w:rPr>
          <w:rFonts w:cs="Arial"/>
          <w:b/>
          <w:sz w:val="24"/>
          <w:szCs w:val="24"/>
        </w:rPr>
        <w:t xml:space="preserve">INFORMACIJA </w:t>
      </w:r>
      <w:r w:rsidR="00165549">
        <w:rPr>
          <w:rFonts w:cs="Arial"/>
          <w:b/>
          <w:sz w:val="24"/>
          <w:szCs w:val="24"/>
        </w:rPr>
        <w:t xml:space="preserve">DĖL </w:t>
      </w:r>
      <w:r w:rsidR="00165549" w:rsidRPr="00165549">
        <w:rPr>
          <w:rFonts w:eastAsia="Calibri" w:cs="Arial"/>
          <w:b/>
          <w:bCs/>
          <w:color w:val="000000"/>
          <w:sz w:val="24"/>
          <w:szCs w:val="24"/>
        </w:rPr>
        <w:t>ATSINAUJINANČIŲ ENERGIJOS IŠTEKLIŲ INŽINERINĖS INFRASTRUKTŪROS VYSTYMO KLAIPĖDOS RAJONO SAVIVALDYBĖS TERITORIJOJE SPECIALIOJO PLANO KONCEPCIJOS</w:t>
      </w:r>
      <w:r w:rsidR="00165549">
        <w:rPr>
          <w:rFonts w:asciiTheme="minorHAnsi" w:eastAsia="Calibri" w:hAnsiTheme="minorHAnsi" w:cstheme="minorHAnsi"/>
          <w:b/>
          <w:bCs/>
          <w:color w:val="000000"/>
          <w:sz w:val="21"/>
          <w:szCs w:val="22"/>
        </w:rPr>
        <w:t xml:space="preserve"> </w:t>
      </w:r>
    </w:p>
    <w:p w14:paraId="0512B47A" w14:textId="77777777" w:rsidR="00165549" w:rsidRDefault="00165549" w:rsidP="00D35D33">
      <w:pPr>
        <w:spacing w:before="0" w:after="0" w:line="276" w:lineRule="auto"/>
        <w:ind w:firstLine="680"/>
        <w:jc w:val="both"/>
        <w:rPr>
          <w:rFonts w:cs="Arial"/>
          <w:sz w:val="24"/>
          <w:szCs w:val="24"/>
        </w:rPr>
      </w:pPr>
    </w:p>
    <w:p w14:paraId="022D1B7D" w14:textId="5E83D317" w:rsidR="008B1A45" w:rsidRPr="00205DBC" w:rsidRDefault="00B06EDB" w:rsidP="00205DBC">
      <w:pPr>
        <w:spacing w:before="0" w:after="0" w:line="276" w:lineRule="auto"/>
        <w:ind w:firstLine="720"/>
        <w:jc w:val="both"/>
        <w:rPr>
          <w:rFonts w:cs="Arial"/>
          <w:sz w:val="24"/>
          <w:szCs w:val="24"/>
          <w:lang w:eastAsia="lt-LT"/>
        </w:rPr>
      </w:pPr>
      <w:r w:rsidRPr="00205DBC">
        <w:rPr>
          <w:rFonts w:cs="Arial"/>
          <w:sz w:val="24"/>
          <w:szCs w:val="24"/>
        </w:rPr>
        <w:t xml:space="preserve">Klaipėdos rajono savivaldybės administracija, vadovaudamasi </w:t>
      </w:r>
      <w:r w:rsidR="008B1A45" w:rsidRPr="00165549">
        <w:rPr>
          <w:rFonts w:eastAsia="Calibri" w:cs="Arial"/>
          <w:color w:val="000000"/>
          <w:sz w:val="24"/>
          <w:szCs w:val="24"/>
        </w:rPr>
        <w:t xml:space="preserve">Klaipėdos rajono savivaldybės tarybos 2022 m. spalio 27 d. sprendimu Nr. T11-357 „Dėl atsinaujinančių energijos išteklių inžinerinės infrastruktūros vystymo Klaipėdos rajono savivaldybės teritorijoje specialiojo plano rengimo ir planavimo tikslų nustatymo“ rengia </w:t>
      </w:r>
      <w:r w:rsidR="00205DBC">
        <w:rPr>
          <w:rFonts w:eastAsia="Calibri" w:cs="Arial"/>
          <w:color w:val="000000"/>
          <w:sz w:val="24"/>
          <w:szCs w:val="24"/>
        </w:rPr>
        <w:t>a</w:t>
      </w:r>
      <w:r w:rsidR="008B1A45" w:rsidRPr="00165549">
        <w:rPr>
          <w:rFonts w:eastAsia="Calibri" w:cs="Arial"/>
          <w:color w:val="000000"/>
          <w:sz w:val="24"/>
          <w:szCs w:val="24"/>
        </w:rPr>
        <w:t>tsinaujinančių energijos išteklių inžinerinės infrastruktūros vystymo Klaipėdos rajono savivaldybės teritorijoje special</w:t>
      </w:r>
      <w:r w:rsidR="008B1A45" w:rsidRPr="00205DBC">
        <w:rPr>
          <w:rFonts w:eastAsia="Calibri" w:cs="Arial"/>
          <w:color w:val="000000"/>
          <w:sz w:val="24"/>
          <w:szCs w:val="24"/>
        </w:rPr>
        <w:t>ųjį planą</w:t>
      </w:r>
      <w:r w:rsidR="008B1A45" w:rsidRPr="00165549">
        <w:rPr>
          <w:rFonts w:eastAsia="Calibri" w:cs="Arial"/>
          <w:color w:val="000000"/>
          <w:sz w:val="24"/>
          <w:szCs w:val="24"/>
        </w:rPr>
        <w:t>.</w:t>
      </w:r>
      <w:r w:rsidR="008B1A45" w:rsidRPr="00205DBC">
        <w:rPr>
          <w:rFonts w:eastAsia="Calibri" w:cs="Arial"/>
          <w:color w:val="000000"/>
          <w:sz w:val="24"/>
          <w:szCs w:val="24"/>
        </w:rPr>
        <w:t xml:space="preserve"> Specialiojo plano tikslai: </w:t>
      </w:r>
      <w:r w:rsidR="00E56A4E" w:rsidRPr="00205DBC">
        <w:rPr>
          <w:rFonts w:eastAsia="Calibri" w:cs="Arial"/>
          <w:color w:val="000000"/>
          <w:sz w:val="24"/>
          <w:szCs w:val="24"/>
        </w:rPr>
        <w:t xml:space="preserve">1. </w:t>
      </w:r>
      <w:r w:rsidR="00E56A4E" w:rsidRPr="00205DBC">
        <w:rPr>
          <w:rFonts w:cs="Arial"/>
          <w:sz w:val="24"/>
          <w:szCs w:val="24"/>
          <w:lang w:eastAsia="lt-LT"/>
        </w:rPr>
        <w:t>sudaryti sąlygas darniai Klaipėdos rajono savivaldybės teritorijos (toliau – Savivaldybės) raidai, suderinti valstybės, savivaldybės, energetikos įmonių, fizinių ir juridinių asmenų ar jų grupių interesus, aprūpinant vartotojus energijos ištekliais; 2. suformuoti ilgalaikes Savivaldybės vėjo jėgainių ir saulės elektrinių plėtros kryptis, siekiant užtikrinti saugų ir patikimą gaunamos elektros tiekimą vartotojams mažiausiomis sąnaudomis bei neviršijant leidžiamo neigiamo poveikio aplinkai ir žmonių sveikatai; 3. reglamentuoti aprūpinimo elektros energija būdus ir (arba) naudotinas energijos rūšis vartotojų teritorijose (zonose); 4. nustatyti vėjo jėgainių statybai tinkamas teritorijas, įvertinant šių teritorijų naudojimo, tvarkymo, apsaugos aspektus, kitus reikalavimus ir sąlygas; 5. nustatyti saulės energijos parkų statybai tinkamas vieta, įvertinant šių teritorijų naudojimo, tvarkymo, apsaugos aspektus, kitus reikalavimus ir sąlygas; 6. numatyti priemones, užtikrinančias gamtos išteklių racionalų naudojimą, kraštovaizdžio tvarkymą, ekologinei pusiausvyrai, būtino gamtinio karkaso formavimą, gamtos ir kultūros paveldo objektų savitumo išsaugojimą; 7. įvertinti teritorijos urbanistinę struktūrą, parengtus ir rengiamus teritorijų planavimo dokumentus, esamą infrastruktūros sistemą ir kitą informaciją; 8. užtikrinti darnią alternatyvios energijos šaltinių plėtrą – numatyti vėjo jėgainių ir saulės energijos parkų statybos plėtros sprendinius, kurie nesukeltų pavojaus aplinkai ir žmonėms; 9. parinkti aplinkos ir visuomenės sveikatos apsaugos priemones ir apribojimus.</w:t>
      </w:r>
    </w:p>
    <w:p w14:paraId="1DFD2EEB" w14:textId="0245F9F1" w:rsidR="00D64CD9" w:rsidRPr="00205DBC" w:rsidRDefault="00D64CD9" w:rsidP="00205DBC">
      <w:pPr>
        <w:spacing w:before="0" w:after="0" w:line="276" w:lineRule="auto"/>
        <w:ind w:firstLine="720"/>
        <w:jc w:val="both"/>
        <w:rPr>
          <w:rFonts w:cs="Arial"/>
          <w:sz w:val="24"/>
          <w:szCs w:val="24"/>
        </w:rPr>
      </w:pPr>
      <w:r w:rsidRPr="00205DBC">
        <w:rPr>
          <w:rFonts w:cs="Arial"/>
          <w:sz w:val="24"/>
          <w:szCs w:val="24"/>
        </w:rPr>
        <w:t xml:space="preserve">Specialusis planas yra rengimo etape: parengta esamos būklės analizė ir teritorijos vystymo koncepcinės alternatyvos. Specialiojo plano koncepcijoje išskiriamos dvi alternatyvos: </w:t>
      </w:r>
    </w:p>
    <w:p w14:paraId="14FD9E14" w14:textId="77777777" w:rsidR="00D64CD9" w:rsidRPr="00205DBC" w:rsidRDefault="00D64CD9" w:rsidP="00205DBC">
      <w:pPr>
        <w:autoSpaceDE w:val="0"/>
        <w:autoSpaceDN w:val="0"/>
        <w:adjustRightInd w:val="0"/>
        <w:spacing w:before="0" w:after="0" w:line="276" w:lineRule="auto"/>
        <w:ind w:firstLine="720"/>
        <w:jc w:val="both"/>
        <w:rPr>
          <w:rFonts w:eastAsiaTheme="minorHAnsi" w:cs="Arial"/>
          <w:color w:val="000000"/>
          <w:sz w:val="24"/>
          <w:szCs w:val="24"/>
        </w:rPr>
      </w:pPr>
      <w:r w:rsidRPr="00205DBC">
        <w:rPr>
          <w:rFonts w:cs="Arial"/>
          <w:sz w:val="24"/>
          <w:szCs w:val="24"/>
        </w:rPr>
        <w:t>1. </w:t>
      </w:r>
      <w:r w:rsidRPr="006A3CEF">
        <w:rPr>
          <w:rFonts w:eastAsiaTheme="minorHAnsi" w:cs="Arial"/>
          <w:b/>
          <w:bCs/>
          <w:color w:val="000000"/>
          <w:sz w:val="24"/>
          <w:szCs w:val="24"/>
        </w:rPr>
        <w:t>I-oje koncepcinėje alternatyvoje</w:t>
      </w:r>
      <w:r w:rsidRPr="006A3CEF">
        <w:rPr>
          <w:rFonts w:eastAsiaTheme="minorHAnsi" w:cs="Arial"/>
          <w:color w:val="000000"/>
          <w:sz w:val="24"/>
          <w:szCs w:val="24"/>
        </w:rPr>
        <w:t xml:space="preserve"> siūlomas griežto režimo, koordinuotos plėtros reglamentavimas. Įvertinant teritorijos gamtinius, urbanistinius, kraštovaizdžio ypatumus </w:t>
      </w:r>
      <w:r w:rsidRPr="006A3CEF">
        <w:rPr>
          <w:rFonts w:eastAsiaTheme="minorHAnsi" w:cs="Arial"/>
          <w:color w:val="000000"/>
          <w:sz w:val="24"/>
          <w:szCs w:val="24"/>
        </w:rPr>
        <w:lastRenderedPageBreak/>
        <w:t xml:space="preserve">bei apsaugos ir kt. reikalavimus, yra </w:t>
      </w:r>
      <w:r w:rsidRPr="006A3CEF">
        <w:rPr>
          <w:rFonts w:eastAsiaTheme="minorHAnsi" w:cs="Arial"/>
          <w:b/>
          <w:bCs/>
          <w:color w:val="000000"/>
          <w:sz w:val="24"/>
          <w:szCs w:val="24"/>
        </w:rPr>
        <w:t>nustatomos konkrečios vėjo/saulės elektrinių statybos zonos</w:t>
      </w:r>
      <w:r w:rsidRPr="006A3CEF">
        <w:rPr>
          <w:rFonts w:eastAsiaTheme="minorHAnsi" w:cs="Arial"/>
          <w:color w:val="000000"/>
          <w:sz w:val="24"/>
          <w:szCs w:val="24"/>
        </w:rPr>
        <w:t xml:space="preserve">, kuriose statyba galima, eliminuojant teritorijas, kuriose šių elektrinių (saulės ir vėjo) įrengimas yra draudžiamas ir/ar ribojamas. Vadovaujantis nustatytais draudimais ir/ar ribojimais, probleminių vietų atmetimo būdu, nustatomos statybos zonos, kuriose galimas atsinaujinančių išteklių energetikos infrastruktūros plėtojimas sukels mažiausią poveikį gamtinei aplinkai bei gyventojams. </w:t>
      </w:r>
      <w:r w:rsidRPr="00205DBC">
        <w:rPr>
          <w:rFonts w:eastAsiaTheme="minorHAnsi" w:cs="Arial"/>
          <w:color w:val="000000"/>
          <w:sz w:val="24"/>
          <w:szCs w:val="24"/>
        </w:rPr>
        <w:t xml:space="preserve"> </w:t>
      </w:r>
    </w:p>
    <w:p w14:paraId="60A61B4A" w14:textId="77777777" w:rsidR="00D64CD9" w:rsidRPr="00205DBC" w:rsidRDefault="00D64CD9" w:rsidP="00205DBC">
      <w:pPr>
        <w:spacing w:before="0" w:after="0" w:line="276" w:lineRule="auto"/>
        <w:ind w:firstLine="720"/>
        <w:jc w:val="both"/>
        <w:rPr>
          <w:rFonts w:cs="Arial"/>
          <w:sz w:val="24"/>
          <w:szCs w:val="24"/>
        </w:rPr>
      </w:pPr>
      <w:r w:rsidRPr="00205DBC">
        <w:rPr>
          <w:rFonts w:eastAsiaTheme="minorHAnsi" w:cs="Arial"/>
          <w:color w:val="000000"/>
          <w:sz w:val="24"/>
          <w:szCs w:val="24"/>
        </w:rPr>
        <w:t>Vėjo/saulės elektrinių statyba galima atlikus poveikio aplinkai vertinimo procedūras (jei vystoma veikla patenka į planuojamos ūkinės veiklos, kurios poveikis aplinkai privalo būti vertinamas, rūšių sąrašą, pagal LR planuojamos ūkinės veiklos poveikio aplinkai vertinimo įstatymą) bei parengus statybos (techninius/darbo) projektus. Alternatyvoje skatinama hibridinių elektrinių statyba.</w:t>
      </w:r>
    </w:p>
    <w:p w14:paraId="397CCE35" w14:textId="4E47CE74" w:rsidR="00D64CD9" w:rsidRPr="00205DBC" w:rsidRDefault="00D64CD9" w:rsidP="00205DBC">
      <w:pPr>
        <w:spacing w:before="0" w:after="0" w:line="276" w:lineRule="auto"/>
        <w:ind w:firstLine="720"/>
        <w:jc w:val="both"/>
        <w:rPr>
          <w:rFonts w:cs="Arial"/>
          <w:sz w:val="24"/>
          <w:szCs w:val="24"/>
        </w:rPr>
      </w:pPr>
      <w:r w:rsidRPr="00205DBC">
        <w:rPr>
          <w:rFonts w:cs="Arial"/>
          <w:sz w:val="24"/>
          <w:szCs w:val="24"/>
        </w:rPr>
        <w:t xml:space="preserve">2. </w:t>
      </w:r>
      <w:r w:rsidRPr="00205DBC">
        <w:rPr>
          <w:rFonts w:cs="Arial"/>
          <w:b/>
          <w:bCs/>
          <w:sz w:val="24"/>
          <w:szCs w:val="24"/>
        </w:rPr>
        <w:t>II-oje koncepcinėje alternatyvoje</w:t>
      </w:r>
      <w:r w:rsidRPr="00205DBC">
        <w:rPr>
          <w:rFonts w:cs="Arial"/>
          <w:sz w:val="24"/>
          <w:szCs w:val="24"/>
        </w:rPr>
        <w:t xml:space="preserve"> siūlomas laisvesnio režimo, sąlyginės plėtros reglamentavimas. Šioje alternatyvoje </w:t>
      </w:r>
      <w:r w:rsidRPr="00205DBC">
        <w:rPr>
          <w:rFonts w:cs="Arial"/>
          <w:b/>
          <w:bCs/>
          <w:sz w:val="24"/>
          <w:szCs w:val="24"/>
        </w:rPr>
        <w:t>išskiriamos zonos</w:t>
      </w:r>
      <w:r w:rsidRPr="00205DBC">
        <w:rPr>
          <w:rFonts w:cs="Arial"/>
          <w:sz w:val="24"/>
          <w:szCs w:val="24"/>
        </w:rPr>
        <w:t xml:space="preserve">, </w:t>
      </w:r>
      <w:r w:rsidRPr="00205DBC">
        <w:rPr>
          <w:rFonts w:cs="Arial"/>
          <w:b/>
          <w:bCs/>
          <w:sz w:val="24"/>
          <w:szCs w:val="24"/>
        </w:rPr>
        <w:t xml:space="preserve">kuriose vėjo/saulės elektrinių statyba yra draudžiama/negalima ir kuriose vėjo/saulės elektrinių statyba ribojama </w:t>
      </w:r>
      <w:proofErr w:type="spellStart"/>
      <w:r w:rsidRPr="00205DBC">
        <w:rPr>
          <w:rFonts w:cs="Arial"/>
          <w:b/>
          <w:bCs/>
          <w:sz w:val="24"/>
          <w:szCs w:val="24"/>
        </w:rPr>
        <w:t>t.y</w:t>
      </w:r>
      <w:proofErr w:type="spellEnd"/>
      <w:r w:rsidRPr="00205DBC">
        <w:rPr>
          <w:rFonts w:cs="Arial"/>
          <w:b/>
          <w:bCs/>
          <w:sz w:val="24"/>
          <w:szCs w:val="24"/>
        </w:rPr>
        <w:t>. statyba galima su sąlyga</w:t>
      </w:r>
      <w:r w:rsidRPr="00205DBC">
        <w:rPr>
          <w:rFonts w:cs="Arial"/>
          <w:sz w:val="24"/>
          <w:szCs w:val="24"/>
        </w:rPr>
        <w:t>, kuri nusako, kad tik užtikrinus papildomą apsaugą nuo biologinės įvairovės, gamtos ir nekilnojamųjų vertybių, išteklių sunaikinimo, sužalojimo ar kito neigiamo poveikio bei užtikrinus, kad vėjo/saulės elektrinių statyba nesukels vizualinės taršos, nebus pablogintas objektų eksponavimas, pažeista bendroji ekologinė apsauga ir pusiausvyra, kraštovaizdžio struktūra, gamtiniai ryšiai ir nesukuriami kiti neigiami aspektai teritorijoje esantiems aplinkos komponentams bei gavus suinteresuotų institucijų/asmenų pritarimus yra galima vėjo/saulės elektrinių statyba. Ribojamoje ir likusioje teritorijos dalyje yra galima vėjo/saulės elektrinių statyba, atlikus poveikio aplinkai vertinimo procedūras (jei vystoma veikla patenka į planuojamos ūkinės veiklos, kurios poveikis aplinkai privalo būti vertinamas, rūšių sąrašą, pagal LR planuojamos ūkinės veiklos</w:t>
      </w:r>
    </w:p>
    <w:p w14:paraId="68A98E15" w14:textId="5D0E9D4A" w:rsidR="00205DBC" w:rsidRPr="00205DBC" w:rsidRDefault="00205DBC" w:rsidP="00205DBC">
      <w:pPr>
        <w:spacing w:before="0" w:after="0" w:line="276" w:lineRule="auto"/>
        <w:ind w:firstLine="720"/>
        <w:jc w:val="both"/>
        <w:rPr>
          <w:rFonts w:cs="Arial"/>
          <w:bCs/>
          <w:sz w:val="24"/>
          <w:szCs w:val="24"/>
        </w:rPr>
      </w:pPr>
      <w:bookmarkStart w:id="1" w:name="_Hlk159839504"/>
      <w:r w:rsidRPr="00205DBC">
        <w:rPr>
          <w:rFonts w:cs="Arial"/>
          <w:bCs/>
          <w:sz w:val="24"/>
          <w:szCs w:val="24"/>
        </w:rPr>
        <w:t>Alternatyvos taikomos vėjo elektrinėms, kurių įrengtoji galia didesnė nei 30 kW, saulės elektrinėms, kurių įrengtoji galia daugiau kaip 100 kW.</w:t>
      </w:r>
    </w:p>
    <w:bookmarkEnd w:id="1"/>
    <w:p w14:paraId="2C790994" w14:textId="071A3442" w:rsidR="00E56A4E" w:rsidRDefault="00E56A4E" w:rsidP="00205DBC">
      <w:pPr>
        <w:spacing w:before="0" w:after="0" w:line="276" w:lineRule="auto"/>
        <w:ind w:firstLine="720"/>
        <w:jc w:val="both"/>
        <w:rPr>
          <w:sz w:val="24"/>
          <w:szCs w:val="24"/>
        </w:rPr>
      </w:pPr>
      <w:r>
        <w:rPr>
          <w:sz w:val="24"/>
          <w:szCs w:val="24"/>
        </w:rPr>
        <w:t xml:space="preserve">Teikiame Jums susipažinimui </w:t>
      </w:r>
      <w:r w:rsidR="00205DBC">
        <w:rPr>
          <w:rFonts w:eastAsia="Calibri" w:cs="Arial"/>
          <w:color w:val="000000"/>
          <w:sz w:val="24"/>
          <w:szCs w:val="24"/>
        </w:rPr>
        <w:t>a</w:t>
      </w:r>
      <w:r w:rsidR="00205DBC" w:rsidRPr="00165549">
        <w:rPr>
          <w:rFonts w:eastAsia="Calibri" w:cs="Arial"/>
          <w:color w:val="000000"/>
          <w:sz w:val="24"/>
          <w:szCs w:val="24"/>
        </w:rPr>
        <w:t>tsinaujinančių energijos išteklių inžinerinės infrastruktūros vystymo</w:t>
      </w:r>
      <w:r w:rsidR="00205DBC">
        <w:rPr>
          <w:sz w:val="24"/>
          <w:szCs w:val="24"/>
        </w:rPr>
        <w:t xml:space="preserve"> s</w:t>
      </w:r>
      <w:r>
        <w:rPr>
          <w:sz w:val="24"/>
          <w:szCs w:val="24"/>
        </w:rPr>
        <w:t xml:space="preserve">pecialiojo plano koncepcines alternatyvas. </w:t>
      </w:r>
    </w:p>
    <w:p w14:paraId="476F0247" w14:textId="7845DB8F" w:rsidR="00205DBC" w:rsidRDefault="00E56A4E" w:rsidP="00205DBC">
      <w:pPr>
        <w:spacing w:before="0" w:after="0" w:line="276" w:lineRule="auto"/>
        <w:ind w:firstLine="720"/>
        <w:jc w:val="both"/>
        <w:rPr>
          <w:sz w:val="24"/>
          <w:szCs w:val="24"/>
        </w:rPr>
      </w:pPr>
      <w:r w:rsidRPr="007A6D7C">
        <w:rPr>
          <w:sz w:val="24"/>
          <w:szCs w:val="24"/>
        </w:rPr>
        <w:t>PRIDEDAMA.</w:t>
      </w:r>
      <w:r>
        <w:rPr>
          <w:sz w:val="24"/>
          <w:szCs w:val="24"/>
        </w:rPr>
        <w:t xml:space="preserve"> </w:t>
      </w:r>
      <w:r w:rsidR="00205DBC" w:rsidRPr="00165549">
        <w:rPr>
          <w:rFonts w:eastAsia="Calibri" w:cs="Arial"/>
          <w:color w:val="000000"/>
          <w:sz w:val="24"/>
          <w:szCs w:val="24"/>
        </w:rPr>
        <w:t>Atsinaujinančių energijos išteklių inžinerinės infrastruktūros vystymo Klaipėdos rajono savivaldybės teritorijo</w:t>
      </w:r>
      <w:r w:rsidR="00205DBC">
        <w:rPr>
          <w:rFonts w:eastAsia="Calibri" w:cs="Arial"/>
          <w:color w:val="000000"/>
          <w:sz w:val="24"/>
          <w:szCs w:val="24"/>
        </w:rPr>
        <w:t>s</w:t>
      </w:r>
      <w:r w:rsidR="00205DBC" w:rsidRPr="00165549">
        <w:rPr>
          <w:rFonts w:eastAsia="Calibri" w:cs="Arial"/>
          <w:color w:val="000000"/>
          <w:sz w:val="24"/>
          <w:szCs w:val="24"/>
        </w:rPr>
        <w:t xml:space="preserve"> special</w:t>
      </w:r>
      <w:r w:rsidR="00205DBC">
        <w:rPr>
          <w:rFonts w:eastAsia="Calibri" w:cs="Arial"/>
          <w:color w:val="000000"/>
          <w:sz w:val="24"/>
          <w:szCs w:val="24"/>
        </w:rPr>
        <w:t>iojo</w:t>
      </w:r>
      <w:r w:rsidR="00205DBC" w:rsidRPr="00205DBC">
        <w:rPr>
          <w:rFonts w:eastAsia="Calibri" w:cs="Arial"/>
          <w:color w:val="000000"/>
          <w:sz w:val="24"/>
          <w:szCs w:val="24"/>
        </w:rPr>
        <w:t xml:space="preserve"> plan</w:t>
      </w:r>
      <w:r w:rsidR="00205DBC">
        <w:rPr>
          <w:rFonts w:eastAsia="Calibri" w:cs="Arial"/>
          <w:color w:val="000000"/>
          <w:sz w:val="24"/>
          <w:szCs w:val="24"/>
        </w:rPr>
        <w:t xml:space="preserve">o koncepcija, 1 byla. </w:t>
      </w:r>
    </w:p>
    <w:p w14:paraId="7ACF31A3" w14:textId="77777777" w:rsidR="00205DBC" w:rsidRDefault="00205DBC" w:rsidP="00205DBC">
      <w:pPr>
        <w:spacing w:before="0" w:after="0" w:line="276" w:lineRule="auto"/>
        <w:ind w:firstLine="720"/>
        <w:jc w:val="both"/>
        <w:rPr>
          <w:sz w:val="24"/>
          <w:szCs w:val="24"/>
        </w:rPr>
      </w:pPr>
    </w:p>
    <w:p w14:paraId="380FE4E4" w14:textId="77777777" w:rsidR="00205DBC" w:rsidRDefault="00205DBC" w:rsidP="00205DBC">
      <w:pPr>
        <w:spacing w:before="0" w:after="0" w:line="276" w:lineRule="auto"/>
        <w:ind w:firstLine="720"/>
        <w:jc w:val="both"/>
        <w:rPr>
          <w:sz w:val="24"/>
          <w:szCs w:val="24"/>
        </w:rPr>
      </w:pPr>
    </w:p>
    <w:p w14:paraId="52D75BD3" w14:textId="77777777" w:rsidR="00205DBC" w:rsidRDefault="00205DBC" w:rsidP="00205DBC">
      <w:pPr>
        <w:spacing w:before="0" w:after="0" w:line="276" w:lineRule="auto"/>
        <w:ind w:firstLine="720"/>
        <w:jc w:val="both"/>
        <w:rPr>
          <w:sz w:val="24"/>
          <w:szCs w:val="24"/>
        </w:rPr>
      </w:pPr>
    </w:p>
    <w:p w14:paraId="4458BE95" w14:textId="77777777" w:rsidR="00205DBC" w:rsidRPr="00A76F01" w:rsidRDefault="00205DBC" w:rsidP="00205DBC">
      <w:pPr>
        <w:pStyle w:val="xmsonormal"/>
        <w:shd w:val="clear" w:color="auto" w:fill="FFFFFF"/>
        <w:spacing w:before="0" w:beforeAutospacing="0" w:after="0" w:afterAutospacing="0"/>
        <w:rPr>
          <w:rFonts w:ascii="Arial" w:hAnsi="Arial" w:cs="Arial"/>
          <w:color w:val="242424"/>
        </w:rPr>
      </w:pPr>
      <w:r w:rsidRPr="00A76F01">
        <w:rPr>
          <w:rFonts w:ascii="Arial" w:hAnsi="Arial" w:cs="Arial"/>
          <w:color w:val="242424"/>
          <w:bdr w:val="none" w:sz="0" w:space="0" w:color="auto" w:frame="1"/>
        </w:rPr>
        <w:t>Bendrųjų reikalų skyriaus vedėja,</w:t>
      </w:r>
      <w:r>
        <w:rPr>
          <w:rFonts w:ascii="Arial" w:hAnsi="Arial" w:cs="Arial"/>
          <w:color w:val="242424"/>
          <w:bdr w:val="none" w:sz="0" w:space="0" w:color="auto" w:frame="1"/>
        </w:rPr>
        <w:t xml:space="preserve">                                                                   </w:t>
      </w:r>
      <w:r w:rsidRPr="00A76F01">
        <w:rPr>
          <w:rFonts w:ascii="Arial" w:hAnsi="Arial" w:cs="Arial"/>
          <w:color w:val="242424"/>
          <w:bdr w:val="none" w:sz="0" w:space="0" w:color="auto" w:frame="1"/>
        </w:rPr>
        <w:t>Rūta Zubienė</w:t>
      </w:r>
    </w:p>
    <w:p w14:paraId="1B9424AF" w14:textId="77777777" w:rsidR="00205DBC" w:rsidRPr="00A76F01" w:rsidRDefault="00205DBC" w:rsidP="00205DBC">
      <w:pPr>
        <w:pStyle w:val="xmsonormal"/>
        <w:shd w:val="clear" w:color="auto" w:fill="FFFFFF"/>
        <w:spacing w:before="0" w:beforeAutospacing="0" w:after="0" w:afterAutospacing="0"/>
        <w:rPr>
          <w:rFonts w:ascii="Arial" w:hAnsi="Arial" w:cs="Arial"/>
          <w:color w:val="242424"/>
        </w:rPr>
      </w:pPr>
      <w:r w:rsidRPr="00A76F01">
        <w:rPr>
          <w:rFonts w:ascii="Arial" w:hAnsi="Arial" w:cs="Arial"/>
          <w:color w:val="242424"/>
          <w:bdr w:val="none" w:sz="0" w:space="0" w:color="auto" w:frame="1"/>
        </w:rPr>
        <w:t>laikinai pavaduojanti Klaipėdos rajono savivaldybės administracijos direktorių</w:t>
      </w:r>
    </w:p>
    <w:p w14:paraId="79605AD3" w14:textId="77777777" w:rsidR="00205DBC" w:rsidRDefault="00205DBC" w:rsidP="00C633D5">
      <w:pPr>
        <w:tabs>
          <w:tab w:val="left" w:pos="6946"/>
        </w:tabs>
        <w:spacing w:before="360" w:after="1080" w:line="276" w:lineRule="auto"/>
        <w:rPr>
          <w:rFonts w:cs="Arial"/>
          <w:sz w:val="24"/>
          <w:szCs w:val="24"/>
        </w:rPr>
      </w:pPr>
    </w:p>
    <w:p w14:paraId="679C6787" w14:textId="009F88F9" w:rsidR="007847F7" w:rsidRPr="007A6D7C" w:rsidRDefault="007847F7" w:rsidP="00C633D5">
      <w:pPr>
        <w:tabs>
          <w:tab w:val="left" w:pos="6946"/>
        </w:tabs>
        <w:spacing w:before="360" w:after="1080" w:line="276" w:lineRule="auto"/>
        <w:rPr>
          <w:rFonts w:cs="Arial"/>
          <w:sz w:val="24"/>
          <w:szCs w:val="24"/>
        </w:rPr>
      </w:pPr>
    </w:p>
    <w:p w14:paraId="2627EC76" w14:textId="7E7179F5" w:rsidR="00E43C3D" w:rsidRDefault="00E43C3D" w:rsidP="00D35D33">
      <w:pPr>
        <w:tabs>
          <w:tab w:val="left" w:pos="1134"/>
          <w:tab w:val="left" w:pos="1418"/>
          <w:tab w:val="left" w:pos="1701"/>
        </w:tabs>
        <w:spacing w:before="0" w:after="0"/>
        <w:jc w:val="both"/>
        <w:rPr>
          <w:rFonts w:cs="Arial"/>
          <w:sz w:val="24"/>
          <w:szCs w:val="24"/>
        </w:rPr>
      </w:pPr>
      <w:r>
        <w:rPr>
          <w:rFonts w:cs="Arial"/>
          <w:sz w:val="24"/>
          <w:szCs w:val="24"/>
        </w:rPr>
        <w:t>Gytis Kasperavičius</w:t>
      </w:r>
    </w:p>
    <w:p w14:paraId="73079F24" w14:textId="70549B7E" w:rsidR="00331C6D" w:rsidRPr="007A6D7C" w:rsidRDefault="00EF0EB8" w:rsidP="00E43C3D">
      <w:pPr>
        <w:tabs>
          <w:tab w:val="left" w:pos="1134"/>
          <w:tab w:val="left" w:pos="1418"/>
          <w:tab w:val="left" w:pos="1701"/>
        </w:tabs>
        <w:spacing w:before="0" w:after="0"/>
        <w:jc w:val="both"/>
        <w:rPr>
          <w:rFonts w:eastAsiaTheme="majorEastAsia" w:cs="Arial"/>
          <w:color w:val="0000FF"/>
          <w:sz w:val="24"/>
          <w:szCs w:val="24"/>
          <w:u w:val="single"/>
        </w:rPr>
      </w:pPr>
      <w:r>
        <w:rPr>
          <w:rFonts w:cs="Arial"/>
          <w:sz w:val="24"/>
          <w:szCs w:val="24"/>
        </w:rPr>
        <w:t>Jurgita Tamošauskienė</w:t>
      </w:r>
      <w:r w:rsidR="00331C6D" w:rsidRPr="007A6D7C">
        <w:rPr>
          <w:rFonts w:cs="Arial"/>
          <w:sz w:val="24"/>
          <w:szCs w:val="24"/>
        </w:rPr>
        <w:t xml:space="preserve">, tel. </w:t>
      </w:r>
      <w:r w:rsidR="00D35D33">
        <w:rPr>
          <w:rFonts w:cs="Arial"/>
          <w:sz w:val="24"/>
          <w:szCs w:val="24"/>
        </w:rPr>
        <w:t>+370</w:t>
      </w:r>
      <w:r w:rsidR="00FF1468">
        <w:rPr>
          <w:rFonts w:cs="Arial"/>
          <w:sz w:val="24"/>
          <w:szCs w:val="24"/>
        </w:rPr>
        <w:t xml:space="preserve"> </w:t>
      </w:r>
      <w:r>
        <w:rPr>
          <w:rFonts w:cs="Arial"/>
          <w:sz w:val="24"/>
          <w:szCs w:val="24"/>
        </w:rPr>
        <w:t>652</w:t>
      </w:r>
      <w:r w:rsidR="00CB3FDC">
        <w:rPr>
          <w:rFonts w:cs="Arial"/>
          <w:sz w:val="24"/>
          <w:szCs w:val="24"/>
        </w:rPr>
        <w:t xml:space="preserve"> </w:t>
      </w:r>
      <w:r>
        <w:rPr>
          <w:rFonts w:cs="Arial"/>
          <w:sz w:val="24"/>
          <w:szCs w:val="24"/>
        </w:rPr>
        <w:t>66</w:t>
      </w:r>
      <w:r w:rsidR="00331C6D" w:rsidRPr="007A6D7C">
        <w:rPr>
          <w:rFonts w:cs="Arial"/>
          <w:sz w:val="24"/>
          <w:szCs w:val="24"/>
        </w:rPr>
        <w:t xml:space="preserve"> </w:t>
      </w:r>
      <w:r>
        <w:rPr>
          <w:rFonts w:cs="Arial"/>
          <w:sz w:val="24"/>
          <w:szCs w:val="24"/>
        </w:rPr>
        <w:t>868</w:t>
      </w:r>
      <w:r w:rsidR="00331C6D" w:rsidRPr="007A6D7C">
        <w:rPr>
          <w:rFonts w:cs="Arial"/>
          <w:sz w:val="24"/>
          <w:szCs w:val="24"/>
        </w:rPr>
        <w:t xml:space="preserve">, el. p. </w:t>
      </w:r>
      <w:hyperlink r:id="rId10" w:history="1">
        <w:r w:rsidRPr="009617C4">
          <w:rPr>
            <w:rStyle w:val="Hipersaitas"/>
            <w:rFonts w:eastAsiaTheme="majorEastAsia" w:cs="Arial"/>
            <w:sz w:val="24"/>
            <w:szCs w:val="24"/>
          </w:rPr>
          <w:t>jurgita.tamosauskiene@klaipedos-r.lt</w:t>
        </w:r>
      </w:hyperlink>
    </w:p>
    <w:sectPr w:rsidR="00331C6D" w:rsidRPr="007A6D7C" w:rsidSect="003F179C">
      <w:type w:val="continuous"/>
      <w:pgSz w:w="11906" w:h="16838"/>
      <w:pgMar w:top="851" w:right="707" w:bottom="1134" w:left="1701" w:header="567" w:footer="567" w:gutter="0"/>
      <w:pgNumType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A97AC" w14:textId="77777777" w:rsidR="00AA38C3" w:rsidRDefault="00AA38C3" w:rsidP="00062F2C">
      <w:pPr>
        <w:spacing w:before="0" w:after="0"/>
      </w:pPr>
      <w:r>
        <w:separator/>
      </w:r>
    </w:p>
    <w:p w14:paraId="51D96658" w14:textId="77777777" w:rsidR="00AA38C3" w:rsidRDefault="00AA38C3"/>
  </w:endnote>
  <w:endnote w:type="continuationSeparator" w:id="0">
    <w:p w14:paraId="2E8BD6A8" w14:textId="77777777" w:rsidR="00AA38C3" w:rsidRDefault="00AA38C3" w:rsidP="00062F2C">
      <w:pPr>
        <w:spacing w:before="0" w:after="0"/>
      </w:pPr>
      <w:r>
        <w:continuationSeparator/>
      </w:r>
    </w:p>
    <w:p w14:paraId="45B6C372" w14:textId="77777777" w:rsidR="00AA38C3" w:rsidRDefault="00AA38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HelveticaLT">
    <w:altName w:val="Arial"/>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74233099"/>
      <w:docPartObj>
        <w:docPartGallery w:val="Page Numbers (Bottom of Page)"/>
        <w:docPartUnique/>
      </w:docPartObj>
    </w:sdtPr>
    <w:sdtContent>
      <w:p w14:paraId="17BFB639" w14:textId="0F10669D" w:rsidR="00062F2C" w:rsidRPr="00CF3D13" w:rsidRDefault="00CF3D13" w:rsidP="00CF3D13">
        <w:pPr>
          <w:pStyle w:val="Porat"/>
          <w:jc w:val="right"/>
        </w:pPr>
        <w:r>
          <w:fldChar w:fldCharType="begin"/>
        </w:r>
        <w:r>
          <w:instrText>PAGE   \* MERGEFORMAT</w:instrText>
        </w:r>
        <w:r>
          <w:fldChar w:fldCharType="separate"/>
        </w:r>
        <w:r>
          <w:t>2</w:t>
        </w:r>
        <w:r>
          <w:fldChar w:fldCharType="end"/>
        </w:r>
        <w:r w:rsidR="00960CAD">
          <w:t xml:space="preserve"> psl.</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709" w14:textId="0A9E4F23" w:rsidR="00A57564" w:rsidRPr="00A57564" w:rsidRDefault="00FB1695" w:rsidP="00A57564">
    <w:pPr>
      <w:pStyle w:val="Porat"/>
      <w:tabs>
        <w:tab w:val="left" w:pos="4111"/>
      </w:tabs>
      <w:spacing w:before="0" w:after="0"/>
      <w:ind w:hanging="1134"/>
      <w:rPr>
        <w:rFonts w:cs="Arial"/>
        <w:sz w:val="24"/>
        <w:szCs w:val="24"/>
      </w:rPr>
    </w:pPr>
    <w:r>
      <w:rPr>
        <w:noProof/>
        <w:lang w:eastAsia="lt-LT"/>
      </w:rPr>
      <w:drawing>
        <wp:anchor distT="0" distB="0" distL="114300" distR="114300" simplePos="0" relativeHeight="251659264" behindDoc="1" locked="0" layoutInCell="1" allowOverlap="1" wp14:anchorId="104D425C" wp14:editId="0CD864F7">
          <wp:simplePos x="0" y="0"/>
          <wp:positionH relativeFrom="margin">
            <wp:posOffset>4655820</wp:posOffset>
          </wp:positionH>
          <wp:positionV relativeFrom="paragraph">
            <wp:posOffset>0</wp:posOffset>
          </wp:positionV>
          <wp:extent cx="1790700" cy="885825"/>
          <wp:effectExtent l="0" t="0" r="0" b="9525"/>
          <wp:wrapNone/>
          <wp:docPr id="936267535" name="Picture 2" descr="Įvairiaspalvis Klaipėdos rajono savivaldybės prekės ženklas su žodžiais &quot;Atveria horizont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67535" name="Picture 2" descr="Įvairiaspalvis Klaipėdos rajono savivaldybės prekės ženklas su žodžiais &quot;Atveria horizontus&quot;"/>
                  <pic:cNvPicPr/>
                </pic:nvPicPr>
                <pic:blipFill>
                  <a:blip r:embed="rId1">
                    <a:extLst>
                      <a:ext uri="{28A0092B-C50C-407E-A947-70E740481C1C}">
                        <a14:useLocalDpi xmlns:a14="http://schemas.microsoft.com/office/drawing/2010/main" val="0"/>
                      </a:ext>
                    </a:extLst>
                  </a:blip>
                  <a:stretch>
                    <a:fillRect/>
                  </a:stretch>
                </pic:blipFill>
                <pic:spPr>
                  <a:xfrm>
                    <a:off x="0" y="0"/>
                    <a:ext cx="1790700" cy="885825"/>
                  </a:xfrm>
                  <a:prstGeom prst="rect">
                    <a:avLst/>
                  </a:prstGeom>
                </pic:spPr>
              </pic:pic>
            </a:graphicData>
          </a:graphic>
          <wp14:sizeRelH relativeFrom="page">
            <wp14:pctWidth>0</wp14:pctWidth>
          </wp14:sizeRelH>
          <wp14:sizeRelV relativeFrom="page">
            <wp14:pctHeight>0</wp14:pctHeight>
          </wp14:sizeRelV>
        </wp:anchor>
      </w:drawing>
    </w:r>
    <w:r w:rsidR="00A964F2">
      <w:rPr>
        <w:noProof/>
        <w:lang w:eastAsia="lt-LT"/>
      </w:rPr>
      <mc:AlternateContent>
        <mc:Choice Requires="wps">
          <w:drawing>
            <wp:anchor distT="0" distB="0" distL="114300" distR="114300" simplePos="0" relativeHeight="251661312" behindDoc="0" locked="0" layoutInCell="1" allowOverlap="1" wp14:anchorId="32CDD204" wp14:editId="71F78360">
              <wp:simplePos x="0" y="0"/>
              <wp:positionH relativeFrom="margin">
                <wp:posOffset>-1003935</wp:posOffset>
              </wp:positionH>
              <wp:positionV relativeFrom="paragraph">
                <wp:posOffset>18415</wp:posOffset>
              </wp:positionV>
              <wp:extent cx="8244840" cy="0"/>
              <wp:effectExtent l="0" t="0" r="0" b="0"/>
              <wp:wrapNone/>
              <wp:docPr id="3" name="Tiesioji jungtis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82448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0B1D6F" id="Tiesioji jungtis 3" o:spid="_x0000_s1026" alt="&quot;&quot;"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9.05pt,1.45pt" to="570.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" strokecolor="black [3200]" strokeweight=".5pt">
              <v:stroke joinstyle="miter"/>
              <w10:wrap anchorx="margin"/>
            </v:line>
          </w:pict>
        </mc:Fallback>
      </mc:AlternateContent>
    </w:r>
    <w:r w:rsidR="00A57564" w:rsidRPr="00A57564">
      <w:rPr>
        <w:rFonts w:cs="Arial"/>
        <w:sz w:val="24"/>
        <w:szCs w:val="24"/>
      </w:rPr>
      <w:t>Biudžetinė įstaiga</w:t>
    </w:r>
    <w:r w:rsidR="00A57564" w:rsidRPr="00A57564">
      <w:rPr>
        <w:rFonts w:cs="Arial"/>
        <w:sz w:val="24"/>
        <w:szCs w:val="24"/>
      </w:rPr>
      <w:tab/>
      <w:t>Duomenys kaupiami ir saugomi</w:t>
    </w:r>
  </w:p>
  <w:p w14:paraId="13F9196E" w14:textId="4A0DB324" w:rsidR="00A57564" w:rsidRPr="00A57564" w:rsidRDefault="00A57564" w:rsidP="00A57564">
    <w:pPr>
      <w:pStyle w:val="Porat"/>
      <w:tabs>
        <w:tab w:val="left" w:pos="4111"/>
        <w:tab w:val="left" w:pos="9126"/>
      </w:tabs>
      <w:spacing w:before="0" w:after="0"/>
      <w:ind w:hanging="1134"/>
      <w:rPr>
        <w:rFonts w:cs="Arial"/>
        <w:sz w:val="24"/>
        <w:szCs w:val="24"/>
      </w:rPr>
    </w:pPr>
    <w:r w:rsidRPr="00A57564">
      <w:rPr>
        <w:rFonts w:cs="Arial"/>
        <w:sz w:val="24"/>
        <w:szCs w:val="24"/>
      </w:rPr>
      <w:t>Klaipėdos g. 2, LT-96130 Gargždai</w:t>
    </w:r>
    <w:r w:rsidRPr="00A57564">
      <w:rPr>
        <w:rFonts w:cs="Arial"/>
        <w:sz w:val="24"/>
        <w:szCs w:val="24"/>
      </w:rPr>
      <w:tab/>
      <w:t>Juridinių asmenų registre</w:t>
    </w:r>
  </w:p>
  <w:p w14:paraId="56515D89" w14:textId="4CC764F4" w:rsidR="00A57564" w:rsidRPr="00A57564" w:rsidRDefault="00A57564" w:rsidP="00A57564">
    <w:pPr>
      <w:pStyle w:val="Porat"/>
      <w:tabs>
        <w:tab w:val="left" w:pos="4111"/>
        <w:tab w:val="left" w:pos="7698"/>
      </w:tabs>
      <w:spacing w:before="0" w:after="0"/>
      <w:ind w:hanging="1134"/>
      <w:rPr>
        <w:rFonts w:cs="Arial"/>
        <w:sz w:val="24"/>
        <w:szCs w:val="24"/>
      </w:rPr>
    </w:pPr>
    <w:r w:rsidRPr="00A57564">
      <w:rPr>
        <w:rFonts w:cs="Arial"/>
        <w:sz w:val="24"/>
        <w:szCs w:val="24"/>
      </w:rPr>
      <w:t>Tel. (8 46) 21 11 16</w:t>
    </w:r>
    <w:r w:rsidRPr="00A57564">
      <w:rPr>
        <w:rFonts w:cs="Arial"/>
        <w:sz w:val="24"/>
        <w:szCs w:val="24"/>
      </w:rPr>
      <w:tab/>
      <w:t xml:space="preserve">Kodas </w:t>
    </w:r>
    <w:r w:rsidRPr="00A57564">
      <w:rPr>
        <w:rFonts w:cs="Arial"/>
        <w:sz w:val="24"/>
        <w:szCs w:val="24"/>
        <w:shd w:val="clear" w:color="auto" w:fill="FFFFFF"/>
      </w:rPr>
      <w:t>188773688</w:t>
    </w:r>
    <w:r w:rsidRPr="00A57564">
      <w:rPr>
        <w:rFonts w:cs="Arial"/>
        <w:sz w:val="24"/>
        <w:szCs w:val="24"/>
        <w:shd w:val="clear" w:color="auto" w:fill="FFFFFF"/>
      </w:rPr>
      <w:tab/>
    </w:r>
  </w:p>
  <w:p w14:paraId="0A7E430A" w14:textId="0D146F30" w:rsidR="00A57564" w:rsidRPr="00A57564" w:rsidRDefault="00A57564" w:rsidP="00A57564">
    <w:pPr>
      <w:pStyle w:val="Porat"/>
      <w:tabs>
        <w:tab w:val="left" w:pos="4111"/>
      </w:tabs>
      <w:spacing w:before="0" w:after="0"/>
      <w:ind w:hanging="1134"/>
      <w:rPr>
        <w:rFonts w:cs="Arial"/>
        <w:sz w:val="24"/>
        <w:szCs w:val="24"/>
        <w:lang w:val="en-US"/>
      </w:rPr>
    </w:pPr>
    <w:r w:rsidRPr="00A57564">
      <w:rPr>
        <w:rFonts w:cs="Arial"/>
        <w:sz w:val="24"/>
        <w:szCs w:val="24"/>
      </w:rPr>
      <w:t xml:space="preserve">El. paštas </w:t>
    </w:r>
    <w:hyperlink r:id="rId2" w:history="1">
      <w:r w:rsidRPr="00A57564">
        <w:rPr>
          <w:rStyle w:val="Hipersaitas"/>
          <w:rFonts w:eastAsiaTheme="majorEastAsia" w:cs="Arial"/>
          <w:sz w:val="24"/>
          <w:szCs w:val="24"/>
        </w:rPr>
        <w:t>savivaldybe@klaipedos-r.lt</w:t>
      </w:r>
    </w:hyperlink>
    <w:r w:rsidRPr="00A57564">
      <w:rPr>
        <w:rFonts w:cs="Arial"/>
        <w:sz w:val="24"/>
        <w:szCs w:val="24"/>
      </w:rPr>
      <w:t xml:space="preserve"> </w:t>
    </w:r>
    <w:r w:rsidRPr="00A57564">
      <w:rPr>
        <w:rFonts w:cs="Arial"/>
        <w:sz w:val="24"/>
        <w:szCs w:val="24"/>
      </w:rPr>
      <w:tab/>
      <w:t>www.klaipedos-r.lt</w:t>
    </w:r>
  </w:p>
  <w:p w14:paraId="56BC4C2F" w14:textId="6BE83E14" w:rsidR="00CF3D13" w:rsidRPr="00A57564" w:rsidRDefault="00A57564" w:rsidP="00A57564">
    <w:pPr>
      <w:pStyle w:val="Porat"/>
      <w:tabs>
        <w:tab w:val="clear" w:pos="4819"/>
        <w:tab w:val="clear" w:pos="9638"/>
        <w:tab w:val="left" w:pos="589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8ACA8" w14:textId="77777777" w:rsidR="00AA38C3" w:rsidRDefault="00AA38C3" w:rsidP="00062F2C">
      <w:pPr>
        <w:spacing w:before="0" w:after="0"/>
      </w:pPr>
      <w:r>
        <w:separator/>
      </w:r>
    </w:p>
    <w:p w14:paraId="2DE49920" w14:textId="77777777" w:rsidR="00AA38C3" w:rsidRDefault="00AA38C3"/>
  </w:footnote>
  <w:footnote w:type="continuationSeparator" w:id="0">
    <w:p w14:paraId="01EFCA7F" w14:textId="77777777" w:rsidR="00AA38C3" w:rsidRDefault="00AA38C3" w:rsidP="00062F2C">
      <w:pPr>
        <w:spacing w:before="0" w:after="0"/>
      </w:pPr>
      <w:r>
        <w:continuationSeparator/>
      </w:r>
    </w:p>
    <w:p w14:paraId="67380E2D" w14:textId="77777777" w:rsidR="00AA38C3" w:rsidRDefault="00AA38C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F2C"/>
    <w:rsid w:val="00003835"/>
    <w:rsid w:val="0001621C"/>
    <w:rsid w:val="000223E8"/>
    <w:rsid w:val="00022A07"/>
    <w:rsid w:val="00040DF6"/>
    <w:rsid w:val="00062F2C"/>
    <w:rsid w:val="0007187E"/>
    <w:rsid w:val="000812BB"/>
    <w:rsid w:val="000B49A8"/>
    <w:rsid w:val="00111A87"/>
    <w:rsid w:val="00142533"/>
    <w:rsid w:val="00165549"/>
    <w:rsid w:val="001748AF"/>
    <w:rsid w:val="0019584D"/>
    <w:rsid w:val="0019799F"/>
    <w:rsid w:val="001A5D2A"/>
    <w:rsid w:val="001C56F4"/>
    <w:rsid w:val="001E52FA"/>
    <w:rsid w:val="001F1760"/>
    <w:rsid w:val="00205DBC"/>
    <w:rsid w:val="00246AAB"/>
    <w:rsid w:val="00260ADB"/>
    <w:rsid w:val="00274184"/>
    <w:rsid w:val="00280F04"/>
    <w:rsid w:val="00296375"/>
    <w:rsid w:val="002D3406"/>
    <w:rsid w:val="00331C6D"/>
    <w:rsid w:val="00345C57"/>
    <w:rsid w:val="00354000"/>
    <w:rsid w:val="00356C03"/>
    <w:rsid w:val="00356FFB"/>
    <w:rsid w:val="003A723D"/>
    <w:rsid w:val="003C6A21"/>
    <w:rsid w:val="003F179C"/>
    <w:rsid w:val="00405415"/>
    <w:rsid w:val="0041301F"/>
    <w:rsid w:val="00461BF3"/>
    <w:rsid w:val="00466C51"/>
    <w:rsid w:val="004D4FB1"/>
    <w:rsid w:val="00534A1E"/>
    <w:rsid w:val="0054351B"/>
    <w:rsid w:val="00547B39"/>
    <w:rsid w:val="00557819"/>
    <w:rsid w:val="00583F6E"/>
    <w:rsid w:val="005B07A5"/>
    <w:rsid w:val="005F55C8"/>
    <w:rsid w:val="00665462"/>
    <w:rsid w:val="00737220"/>
    <w:rsid w:val="007713CF"/>
    <w:rsid w:val="007847F7"/>
    <w:rsid w:val="007A6D7C"/>
    <w:rsid w:val="007B2DDE"/>
    <w:rsid w:val="007C1D01"/>
    <w:rsid w:val="007C789B"/>
    <w:rsid w:val="007F78D9"/>
    <w:rsid w:val="00813829"/>
    <w:rsid w:val="0083469F"/>
    <w:rsid w:val="00872439"/>
    <w:rsid w:val="008B1A45"/>
    <w:rsid w:val="008D7181"/>
    <w:rsid w:val="0090050A"/>
    <w:rsid w:val="00900E8C"/>
    <w:rsid w:val="00901CB5"/>
    <w:rsid w:val="009029DF"/>
    <w:rsid w:val="0092324C"/>
    <w:rsid w:val="00943062"/>
    <w:rsid w:val="00960CAD"/>
    <w:rsid w:val="0097609B"/>
    <w:rsid w:val="00992146"/>
    <w:rsid w:val="00996121"/>
    <w:rsid w:val="009B0E02"/>
    <w:rsid w:val="00A175CC"/>
    <w:rsid w:val="00A37B87"/>
    <w:rsid w:val="00A422C4"/>
    <w:rsid w:val="00A460BD"/>
    <w:rsid w:val="00A469B8"/>
    <w:rsid w:val="00A57564"/>
    <w:rsid w:val="00A964F2"/>
    <w:rsid w:val="00A9797F"/>
    <w:rsid w:val="00AA38C3"/>
    <w:rsid w:val="00AA5598"/>
    <w:rsid w:val="00AC78FB"/>
    <w:rsid w:val="00B06EDB"/>
    <w:rsid w:val="00B23FDF"/>
    <w:rsid w:val="00B759CE"/>
    <w:rsid w:val="00B8530A"/>
    <w:rsid w:val="00B96935"/>
    <w:rsid w:val="00BB3153"/>
    <w:rsid w:val="00BB73F8"/>
    <w:rsid w:val="00BC7C38"/>
    <w:rsid w:val="00BD1964"/>
    <w:rsid w:val="00BF3BA6"/>
    <w:rsid w:val="00C10BCE"/>
    <w:rsid w:val="00C16E37"/>
    <w:rsid w:val="00C30545"/>
    <w:rsid w:val="00C47291"/>
    <w:rsid w:val="00C5715B"/>
    <w:rsid w:val="00C633D5"/>
    <w:rsid w:val="00C85549"/>
    <w:rsid w:val="00CB3FDC"/>
    <w:rsid w:val="00CD087A"/>
    <w:rsid w:val="00CF3D13"/>
    <w:rsid w:val="00D27E10"/>
    <w:rsid w:val="00D35D33"/>
    <w:rsid w:val="00D37F4C"/>
    <w:rsid w:val="00D64CD9"/>
    <w:rsid w:val="00D857D0"/>
    <w:rsid w:val="00DB213C"/>
    <w:rsid w:val="00DD2D86"/>
    <w:rsid w:val="00DE5DBE"/>
    <w:rsid w:val="00E43C3D"/>
    <w:rsid w:val="00E56A4E"/>
    <w:rsid w:val="00E65DBF"/>
    <w:rsid w:val="00E82C17"/>
    <w:rsid w:val="00ED25CE"/>
    <w:rsid w:val="00EE2341"/>
    <w:rsid w:val="00EF0EB8"/>
    <w:rsid w:val="00F046A2"/>
    <w:rsid w:val="00F15773"/>
    <w:rsid w:val="00FA1697"/>
    <w:rsid w:val="00FB1695"/>
    <w:rsid w:val="00FF1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62D98"/>
  <w15:chartTrackingRefBased/>
  <w15:docId w15:val="{FF5BE1F1-B487-41D0-AC1E-D865DB14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Įprastasis_rastams"/>
    <w:qFormat/>
    <w:rsid w:val="00003835"/>
    <w:pPr>
      <w:spacing w:before="120" w:after="120" w:line="240" w:lineRule="auto"/>
    </w:pPr>
    <w:rPr>
      <w:rFonts w:ascii="Arial" w:eastAsia="Times New Roman" w:hAnsi="Arial" w:cs="Times New Roman"/>
      <w:sz w:val="28"/>
      <w:szCs w:val="20"/>
      <w:lang w:val="lt-LT"/>
    </w:rPr>
  </w:style>
  <w:style w:type="paragraph" w:styleId="Antrat1">
    <w:name w:val="heading 1"/>
    <w:basedOn w:val="prastasis"/>
    <w:link w:val="Antrat1Diagrama"/>
    <w:uiPriority w:val="9"/>
    <w:qFormat/>
    <w:rsid w:val="00B23FDF"/>
    <w:pPr>
      <w:spacing w:before="1080" w:after="480"/>
      <w:outlineLvl w:val="0"/>
    </w:pPr>
    <w:rPr>
      <w:b/>
      <w:bCs/>
    </w:rPr>
  </w:style>
  <w:style w:type="paragraph" w:styleId="Antrat2">
    <w:name w:val="heading 2"/>
    <w:basedOn w:val="Antrat1"/>
    <w:link w:val="Antrat2Diagrama"/>
    <w:uiPriority w:val="9"/>
    <w:unhideWhenUsed/>
    <w:qFormat/>
    <w:rsid w:val="00003835"/>
    <w:pPr>
      <w:spacing w:before="240" w:after="120"/>
      <w:ind w:firstLine="851"/>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62F2C"/>
    <w:rPr>
      <w:color w:val="0000FF"/>
      <w:u w:val="single"/>
    </w:rPr>
  </w:style>
  <w:style w:type="paragraph" w:customStyle="1" w:styleId="Default">
    <w:name w:val="Default"/>
    <w:rsid w:val="00062F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vadinimas">
    <w:name w:val="Title"/>
    <w:basedOn w:val="prastasis"/>
    <w:next w:val="prastasis"/>
    <w:link w:val="PavadinimasDiagrama"/>
    <w:uiPriority w:val="10"/>
    <w:qFormat/>
    <w:rsid w:val="00354000"/>
    <w:pPr>
      <w:contextualSpacing/>
    </w:pPr>
    <w:rPr>
      <w:rFonts w:eastAsiaTheme="majorEastAsia" w:cstheme="majorBidi"/>
      <w:b/>
      <w:caps/>
      <w:spacing w:val="-10"/>
      <w:kern w:val="28"/>
      <w:szCs w:val="56"/>
    </w:rPr>
  </w:style>
  <w:style w:type="character" w:customStyle="1" w:styleId="PavadinimasDiagrama">
    <w:name w:val="Pavadinimas Diagrama"/>
    <w:basedOn w:val="Numatytasispastraiposriftas"/>
    <w:link w:val="Pavadinimas"/>
    <w:uiPriority w:val="10"/>
    <w:rsid w:val="00354000"/>
    <w:rPr>
      <w:rFonts w:ascii="Arial" w:eastAsiaTheme="majorEastAsia" w:hAnsi="Arial" w:cstheme="majorBidi"/>
      <w:b/>
      <w:caps/>
      <w:spacing w:val="-10"/>
      <w:kern w:val="28"/>
      <w:sz w:val="28"/>
      <w:szCs w:val="56"/>
      <w:lang w:val="lt-LT"/>
    </w:rPr>
  </w:style>
  <w:style w:type="paragraph" w:styleId="Antrats">
    <w:name w:val="header"/>
    <w:basedOn w:val="prastasis"/>
    <w:link w:val="AntratsDiagrama"/>
    <w:uiPriority w:val="99"/>
    <w:unhideWhenUsed/>
    <w:rsid w:val="00062F2C"/>
    <w:pPr>
      <w:tabs>
        <w:tab w:val="center" w:pos="4819"/>
        <w:tab w:val="right" w:pos="9638"/>
      </w:tabs>
    </w:pPr>
  </w:style>
  <w:style w:type="character" w:customStyle="1" w:styleId="AntratsDiagrama">
    <w:name w:val="Antraštės Diagrama"/>
    <w:basedOn w:val="Numatytasispastraiposriftas"/>
    <w:link w:val="Antrats"/>
    <w:uiPriority w:val="99"/>
    <w:rsid w:val="00062F2C"/>
    <w:rPr>
      <w:rFonts w:ascii="TimesLT" w:eastAsia="Times New Roman" w:hAnsi="TimesLT" w:cs="Times New Roman"/>
      <w:sz w:val="24"/>
      <w:szCs w:val="20"/>
      <w:lang w:val="en-GB"/>
    </w:rPr>
  </w:style>
  <w:style w:type="paragraph" w:styleId="Porat">
    <w:name w:val="footer"/>
    <w:basedOn w:val="prastasis"/>
    <w:link w:val="PoratDiagrama"/>
    <w:unhideWhenUsed/>
    <w:rsid w:val="00062F2C"/>
    <w:pPr>
      <w:tabs>
        <w:tab w:val="center" w:pos="4819"/>
        <w:tab w:val="right" w:pos="9638"/>
      </w:tabs>
    </w:pPr>
  </w:style>
  <w:style w:type="character" w:customStyle="1" w:styleId="PoratDiagrama">
    <w:name w:val="Poraštė Diagrama"/>
    <w:basedOn w:val="Numatytasispastraiposriftas"/>
    <w:link w:val="Porat"/>
    <w:rsid w:val="00062F2C"/>
    <w:rPr>
      <w:rFonts w:ascii="TimesLT" w:eastAsia="Times New Roman" w:hAnsi="TimesLT" w:cs="Times New Roman"/>
      <w:sz w:val="24"/>
      <w:szCs w:val="20"/>
      <w:lang w:val="en-GB"/>
    </w:rPr>
  </w:style>
  <w:style w:type="paragraph" w:customStyle="1" w:styleId="Rekvizitai">
    <w:name w:val="Rekvizitai"/>
    <w:basedOn w:val="Paraas"/>
    <w:qFormat/>
    <w:rsid w:val="00CF3D13"/>
    <w:pPr>
      <w:keepNext/>
      <w:ind w:left="0"/>
    </w:pPr>
    <w:rPr>
      <w:rFonts w:cs="Arial"/>
      <w:sz w:val="20"/>
    </w:rPr>
  </w:style>
  <w:style w:type="paragraph" w:customStyle="1" w:styleId="staigospavadinimas">
    <w:name w:val="Įstaigos pavadinimas"/>
    <w:basedOn w:val="Pavadinimas"/>
    <w:qFormat/>
    <w:rsid w:val="00DE5DBE"/>
    <w:pPr>
      <w:jc w:val="center"/>
    </w:pPr>
    <w:rPr>
      <w:sz w:val="24"/>
    </w:rPr>
  </w:style>
  <w:style w:type="paragraph" w:styleId="Paraas">
    <w:name w:val="Signature"/>
    <w:basedOn w:val="prastasis"/>
    <w:link w:val="ParaasDiagrama"/>
    <w:uiPriority w:val="99"/>
    <w:semiHidden/>
    <w:unhideWhenUsed/>
    <w:rsid w:val="00062F2C"/>
    <w:pPr>
      <w:ind w:left="4252"/>
    </w:pPr>
  </w:style>
  <w:style w:type="character" w:customStyle="1" w:styleId="ParaasDiagrama">
    <w:name w:val="Parašas Diagrama"/>
    <w:basedOn w:val="Numatytasispastraiposriftas"/>
    <w:link w:val="Paraas"/>
    <w:uiPriority w:val="99"/>
    <w:semiHidden/>
    <w:rsid w:val="00062F2C"/>
    <w:rPr>
      <w:rFonts w:ascii="TimesLT" w:eastAsia="Times New Roman" w:hAnsi="TimesLT" w:cs="Times New Roman"/>
      <w:sz w:val="24"/>
      <w:szCs w:val="20"/>
      <w:lang w:val="en-GB"/>
    </w:rPr>
  </w:style>
  <w:style w:type="character" w:customStyle="1" w:styleId="Antrat1Diagrama">
    <w:name w:val="Antraštė 1 Diagrama"/>
    <w:basedOn w:val="Numatytasispastraiposriftas"/>
    <w:link w:val="Antrat1"/>
    <w:uiPriority w:val="9"/>
    <w:rsid w:val="00B23FDF"/>
    <w:rPr>
      <w:rFonts w:ascii="Arial" w:eastAsia="Times New Roman" w:hAnsi="Arial" w:cs="Times New Roman"/>
      <w:b/>
      <w:bCs/>
      <w:sz w:val="28"/>
      <w:szCs w:val="20"/>
      <w:lang w:val="lt-LT"/>
    </w:rPr>
  </w:style>
  <w:style w:type="character" w:styleId="Neapdorotaspaminjimas">
    <w:name w:val="Unresolved Mention"/>
    <w:basedOn w:val="Numatytasispastraiposriftas"/>
    <w:uiPriority w:val="99"/>
    <w:semiHidden/>
    <w:unhideWhenUsed/>
    <w:rsid w:val="00EE2341"/>
    <w:rPr>
      <w:color w:val="605E5C"/>
      <w:shd w:val="clear" w:color="auto" w:fill="E1DFDD"/>
    </w:rPr>
  </w:style>
  <w:style w:type="character" w:customStyle="1" w:styleId="Antrat2Diagrama">
    <w:name w:val="Antraštė 2 Diagrama"/>
    <w:basedOn w:val="Numatytasispastraiposriftas"/>
    <w:link w:val="Antrat2"/>
    <w:uiPriority w:val="9"/>
    <w:rsid w:val="00003835"/>
    <w:rPr>
      <w:rFonts w:ascii="Arial" w:eastAsia="Times New Roman" w:hAnsi="Arial" w:cs="Times New Roman"/>
      <w:b/>
      <w:bCs/>
      <w:sz w:val="28"/>
      <w:szCs w:val="20"/>
      <w:lang w:val="lt-LT"/>
    </w:rPr>
  </w:style>
  <w:style w:type="table" w:styleId="Lentelstinklelis">
    <w:name w:val="Table Grid"/>
    <w:basedOn w:val="prastojilentel"/>
    <w:uiPriority w:val="39"/>
    <w:rsid w:val="00A46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ymopavad">
    <w:name w:val="?statymo pavad."/>
    <w:basedOn w:val="prastasis"/>
    <w:rsid w:val="00A57564"/>
    <w:pPr>
      <w:spacing w:before="0" w:after="0" w:line="360" w:lineRule="auto"/>
      <w:ind w:firstLine="720"/>
      <w:jc w:val="center"/>
    </w:pPr>
    <w:rPr>
      <w:rFonts w:ascii="TimesLT" w:hAnsi="TimesLT"/>
      <w:caps/>
      <w:sz w:val="24"/>
    </w:rPr>
  </w:style>
  <w:style w:type="character" w:customStyle="1" w:styleId="statymoNr">
    <w:name w:val="?statymo Nr."/>
    <w:rsid w:val="00A57564"/>
    <w:rPr>
      <w:rFonts w:ascii="HelveticaLT" w:hAnsi="HelveticaLT"/>
    </w:rPr>
  </w:style>
  <w:style w:type="paragraph" w:styleId="Pataisymai">
    <w:name w:val="Revision"/>
    <w:hidden/>
    <w:uiPriority w:val="99"/>
    <w:semiHidden/>
    <w:rsid w:val="007C1D01"/>
    <w:pPr>
      <w:spacing w:after="0" w:line="240" w:lineRule="auto"/>
    </w:pPr>
    <w:rPr>
      <w:rFonts w:ascii="Arial" w:eastAsia="Times New Roman" w:hAnsi="Arial" w:cs="Times New Roman"/>
      <w:sz w:val="28"/>
      <w:szCs w:val="20"/>
      <w:lang w:val="lt-LT"/>
    </w:rPr>
  </w:style>
  <w:style w:type="character" w:styleId="Komentaronuoroda">
    <w:name w:val="annotation reference"/>
    <w:basedOn w:val="Numatytasispastraiposriftas"/>
    <w:uiPriority w:val="99"/>
    <w:semiHidden/>
    <w:unhideWhenUsed/>
    <w:rsid w:val="007C1D01"/>
    <w:rPr>
      <w:sz w:val="16"/>
      <w:szCs w:val="16"/>
    </w:rPr>
  </w:style>
  <w:style w:type="paragraph" w:styleId="Komentarotekstas">
    <w:name w:val="annotation text"/>
    <w:basedOn w:val="prastasis"/>
    <w:link w:val="KomentarotekstasDiagrama"/>
    <w:uiPriority w:val="99"/>
    <w:semiHidden/>
    <w:unhideWhenUsed/>
    <w:rsid w:val="007C1D01"/>
    <w:rPr>
      <w:sz w:val="20"/>
    </w:rPr>
  </w:style>
  <w:style w:type="character" w:customStyle="1" w:styleId="KomentarotekstasDiagrama">
    <w:name w:val="Komentaro tekstas Diagrama"/>
    <w:basedOn w:val="Numatytasispastraiposriftas"/>
    <w:link w:val="Komentarotekstas"/>
    <w:uiPriority w:val="99"/>
    <w:semiHidden/>
    <w:rsid w:val="007C1D01"/>
    <w:rPr>
      <w:rFonts w:ascii="Arial" w:eastAsia="Times New Roman" w:hAnsi="Arial"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7C1D01"/>
    <w:rPr>
      <w:b/>
      <w:bCs/>
    </w:rPr>
  </w:style>
  <w:style w:type="character" w:customStyle="1" w:styleId="KomentarotemaDiagrama">
    <w:name w:val="Komentaro tema Diagrama"/>
    <w:basedOn w:val="KomentarotekstasDiagrama"/>
    <w:link w:val="Komentarotema"/>
    <w:uiPriority w:val="99"/>
    <w:semiHidden/>
    <w:rsid w:val="007C1D01"/>
    <w:rPr>
      <w:rFonts w:ascii="Arial" w:eastAsia="Times New Roman" w:hAnsi="Arial" w:cs="Times New Roman"/>
      <w:b/>
      <w:bCs/>
      <w:sz w:val="20"/>
      <w:szCs w:val="20"/>
      <w:lang w:val="lt-LT"/>
    </w:rPr>
  </w:style>
  <w:style w:type="paragraph" w:customStyle="1" w:styleId="xmsonormal">
    <w:name w:val="x_msonormal"/>
    <w:basedOn w:val="prastasis"/>
    <w:rsid w:val="00205DBC"/>
    <w:pPr>
      <w:spacing w:before="100" w:beforeAutospacing="1" w:after="100" w:afterAutospacing="1"/>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8693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jurgita.tamosauskiene@klaipedos-r.lt" TargetMode="Externa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mailto:savivaldybe@klaipedos-r.lt" TargetMode="External"/><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BE558-DFF7-4BCD-B583-B5E5787F6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3499</Words>
  <Characters>1995</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Dainora Daugėlienė</cp:lastModifiedBy>
  <cp:revision>2</cp:revision>
  <dcterms:created xsi:type="dcterms:W3CDTF">2024-05-20T09:59:00Z</dcterms:created>
  <dcterms:modified xsi:type="dcterms:W3CDTF">2024-05-20T09:59:00Z</dcterms:modified>
</cp:coreProperties>
</file>